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06780">
      <w:pPr>
        <w:pStyle w:val="7"/>
        <w:jc w:val="center"/>
        <w:rPr>
          <w:rFonts w:ascii="Times New Roman" w:hAnsi="Times New Roman" w:cs="Times New Roman"/>
          <w:b/>
          <w:i/>
          <w:color w:val="FF0000"/>
          <w:sz w:val="16"/>
          <w:szCs w:val="16"/>
        </w:rPr>
      </w:pPr>
      <w:r>
        <w:rPr>
          <w:rFonts w:ascii="Times New Roman" w:hAnsi="Times New Roman" w:cs="Times New Roman"/>
          <w:b/>
          <w:i/>
          <w:color w:val="FF0000"/>
          <w:sz w:val="52"/>
          <w:szCs w:val="52"/>
        </w:rPr>
        <w:t>P  O  R  T  U  G  A  L</w:t>
      </w:r>
    </w:p>
    <w:p w14:paraId="60F3A6B3">
      <w:pPr>
        <w:pStyle w:val="7"/>
        <w:ind w:left="-142" w:right="143" w:firstLine="142"/>
        <w:jc w:val="right"/>
        <w:rPr>
          <w:rFonts w:hint="default" w:ascii="Times New Roman" w:hAnsi="Times New Roman" w:cs="Times New Roman"/>
          <w:b/>
          <w:i/>
          <w:color w:val="FF0000"/>
          <w:sz w:val="16"/>
          <w:szCs w:val="16"/>
          <w:lang w:val="hr-HR"/>
        </w:rPr>
      </w:pPr>
      <w:r>
        <w:rPr>
          <w:rFonts w:ascii="Times New Roman" w:hAnsi="Times New Roman" w:cs="Times New Roman"/>
          <w:b/>
          <w:i/>
          <w:color w:val="FF0000"/>
          <w:sz w:val="16"/>
          <w:szCs w:val="16"/>
        </w:rPr>
        <w:t>0</w:t>
      </w:r>
      <w:r>
        <w:rPr>
          <w:rFonts w:hint="default" w:ascii="Times New Roman" w:hAnsi="Times New Roman" w:cs="Times New Roman"/>
          <w:b/>
          <w:i/>
          <w:color w:val="FF0000"/>
          <w:sz w:val="16"/>
          <w:szCs w:val="16"/>
          <w:lang w:val="hr-HR"/>
        </w:rPr>
        <w:t>50</w:t>
      </w:r>
      <w:r>
        <w:rPr>
          <w:rFonts w:ascii="Times New Roman" w:hAnsi="Times New Roman" w:cs="Times New Roman"/>
          <w:b/>
          <w:i/>
          <w:color w:val="FF0000"/>
          <w:sz w:val="16"/>
          <w:szCs w:val="16"/>
        </w:rPr>
        <w:t>-202</w:t>
      </w:r>
      <w:r>
        <w:rPr>
          <w:rFonts w:hint="default" w:ascii="Times New Roman" w:hAnsi="Times New Roman" w:cs="Times New Roman"/>
          <w:b/>
          <w:i/>
          <w:color w:val="FF0000"/>
          <w:sz w:val="16"/>
          <w:szCs w:val="16"/>
          <w:lang w:val="hr-HR"/>
        </w:rPr>
        <w:t>5</w:t>
      </w:r>
    </w:p>
    <w:tbl>
      <w:tblPr>
        <w:tblStyle w:val="6"/>
        <w:tblW w:w="11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871"/>
      </w:tblGrid>
      <w:tr w14:paraId="56FB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55E13A5C">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03</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subota</w:t>
            </w:r>
          </w:p>
        </w:tc>
        <w:tc>
          <w:tcPr>
            <w:tcW w:w="9871" w:type="dxa"/>
          </w:tcPr>
          <w:p w14:paraId="00DB6D01">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Okupljanje grupe u zračnoj luci Split u 12:30 sati. Upoznavanje s voditeljem putovanja, podjela putne dokumentacije i prijava na let za Porto u 14:</w:t>
            </w:r>
            <w:r>
              <w:rPr>
                <w:rFonts w:hint="default" w:ascii="Times New Roman" w:hAnsi="Times New Roman" w:cs="Times New Roman"/>
                <w:sz w:val="20"/>
                <w:szCs w:val="20"/>
                <w:lang w:val="hr-HR"/>
              </w:rPr>
              <w:t>20</w:t>
            </w:r>
            <w:r>
              <w:rPr>
                <w:rFonts w:ascii="Times New Roman" w:hAnsi="Times New Roman" w:cs="Times New Roman"/>
                <w:sz w:val="20"/>
                <w:szCs w:val="20"/>
              </w:rPr>
              <w:t xml:space="preserve"> sati s presjedanjem u Barceloni. Dolazak u zračnu luku u Portu u 21:</w:t>
            </w:r>
            <w:r>
              <w:rPr>
                <w:rFonts w:hint="default" w:ascii="Times New Roman" w:hAnsi="Times New Roman" w:cs="Times New Roman"/>
                <w:sz w:val="20"/>
                <w:szCs w:val="20"/>
                <w:lang w:val="hr-HR"/>
              </w:rPr>
              <w:t>20</w:t>
            </w:r>
            <w:r>
              <w:rPr>
                <w:rFonts w:ascii="Times New Roman" w:hAnsi="Times New Roman" w:cs="Times New Roman"/>
                <w:sz w:val="20"/>
                <w:szCs w:val="20"/>
              </w:rPr>
              <w:t xml:space="preserve"> sati po lokalnom vremenu. Po dolasku prijava i smještaj u hotel. Noćenje.</w:t>
            </w:r>
          </w:p>
        </w:tc>
      </w:tr>
      <w:tr w14:paraId="75CF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1A46D585">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04</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nedjelja</w:t>
            </w:r>
          </w:p>
        </w:tc>
        <w:tc>
          <w:tcPr>
            <w:tcW w:w="9871" w:type="dxa"/>
          </w:tcPr>
          <w:p w14:paraId="03BB9EEF">
            <w:pPr>
              <w:pStyle w:val="9"/>
              <w:spacing w:before="6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Doručak.</w:t>
            </w:r>
            <w:r>
              <w:rPr>
                <w:rFonts w:ascii="Times New Roman" w:hAnsi="Times New Roman" w:cs="Times New Roman"/>
                <w:color w:val="auto"/>
                <w:sz w:val="20"/>
                <w:szCs w:val="20"/>
                <w:shd w:val="clear" w:color="auto" w:fill="FFFFFF"/>
              </w:rPr>
              <w:t xml:space="preserve"> </w:t>
            </w:r>
            <w:r>
              <w:rPr>
                <w:rStyle w:val="8"/>
                <w:rFonts w:ascii="Times New Roman" w:hAnsi="Times New Roman" w:cs="Times New Roman"/>
                <w:color w:val="auto"/>
                <w:sz w:val="20"/>
                <w:szCs w:val="20"/>
                <w:shd w:val="clear" w:color="auto" w:fill="FFFFFF"/>
              </w:rPr>
              <w:t xml:space="preserve">Odlazak autobusom i pješice u razgled </w:t>
            </w:r>
            <w:r>
              <w:rPr>
                <w:rStyle w:val="8"/>
                <w:rFonts w:ascii="Times New Roman" w:hAnsi="Times New Roman" w:cs="Times New Roman"/>
                <w:b/>
                <w:i/>
                <w:color w:val="auto"/>
                <w:sz w:val="20"/>
                <w:szCs w:val="20"/>
                <w:shd w:val="clear" w:color="auto" w:fill="FFFFFF"/>
              </w:rPr>
              <w:t>Porta</w:t>
            </w:r>
            <w:r>
              <w:rPr>
                <w:rStyle w:val="8"/>
                <w:rFonts w:ascii="Times New Roman" w:hAnsi="Times New Roman" w:cs="Times New Roman"/>
                <w:color w:val="auto"/>
                <w:sz w:val="20"/>
                <w:szCs w:val="20"/>
                <w:shd w:val="clear" w:color="auto" w:fill="FFFFFF"/>
              </w:rPr>
              <w:t xml:space="preserve"> – grada bogate povijesti i suvremene arhitekture s izvrsno očuvanom starom gradskom jezgrom unutar zidina iz 14. st., koja je upisana na popis svjetske baštine UNESCO-a. Romanička katedrala – najstarija građevina u gradu (5.-6. st.), crkva sv. Franje iz 13. st. – najbogatije ukrašena crkva u Portugalu, neoklasicistička </w:t>
            </w:r>
            <w:r>
              <w:rPr>
                <w:rStyle w:val="8"/>
                <w:rFonts w:ascii="Times New Roman" w:hAnsi="Times New Roman" w:cs="Times New Roman"/>
                <w:i/>
                <w:color w:val="auto"/>
                <w:sz w:val="20"/>
                <w:szCs w:val="20"/>
                <w:shd w:val="clear" w:color="auto" w:fill="FFFFFF"/>
              </w:rPr>
              <w:t>Palača burze</w:t>
            </w:r>
            <w:r>
              <w:rPr>
                <w:rStyle w:val="8"/>
                <w:rFonts w:ascii="Times New Roman" w:hAnsi="Times New Roman" w:cs="Times New Roman"/>
                <w:color w:val="auto"/>
                <w:sz w:val="20"/>
                <w:szCs w:val="20"/>
                <w:shd w:val="clear" w:color="auto" w:fill="FFFFFF"/>
              </w:rPr>
              <w:t xml:space="preserve">, gradska vijećnica, </w:t>
            </w:r>
            <w:r>
              <w:rPr>
                <w:rStyle w:val="8"/>
                <w:rFonts w:ascii="Times New Roman" w:hAnsi="Times New Roman" w:cs="Times New Roman"/>
                <w:i/>
                <w:color w:val="auto"/>
                <w:sz w:val="20"/>
                <w:szCs w:val="20"/>
                <w:shd w:val="clear" w:color="auto" w:fill="FFFFFF"/>
              </w:rPr>
              <w:t>Livraria Lello</w:t>
            </w:r>
            <w:r>
              <w:rPr>
                <w:rStyle w:val="8"/>
                <w:rFonts w:ascii="Times New Roman" w:hAnsi="Times New Roman" w:cs="Times New Roman"/>
                <w:color w:val="auto"/>
                <w:sz w:val="20"/>
                <w:szCs w:val="20"/>
                <w:shd w:val="clear" w:color="auto" w:fill="FFFFFF"/>
              </w:rPr>
              <w:t xml:space="preserve"> – jedna od najljepših knjižara u Europi, glavni kolodvor </w:t>
            </w:r>
            <w:r>
              <w:rPr>
                <w:rStyle w:val="8"/>
                <w:rFonts w:ascii="Times New Roman" w:hAnsi="Times New Roman" w:cs="Times New Roman"/>
                <w:i/>
                <w:color w:val="auto"/>
                <w:sz w:val="20"/>
                <w:szCs w:val="20"/>
                <w:shd w:val="clear" w:color="auto" w:fill="FFFFFF"/>
              </w:rPr>
              <w:t>Sao Bento</w:t>
            </w:r>
            <w:r>
              <w:rPr>
                <w:rStyle w:val="8"/>
                <w:rFonts w:ascii="Times New Roman" w:hAnsi="Times New Roman" w:cs="Times New Roman"/>
                <w:color w:val="auto"/>
                <w:sz w:val="20"/>
                <w:szCs w:val="20"/>
                <w:shd w:val="clear" w:color="auto" w:fill="FFFFFF"/>
              </w:rPr>
              <w:t xml:space="preserve"> ukrašen </w:t>
            </w:r>
            <w:r>
              <w:rPr>
                <w:rStyle w:val="8"/>
                <w:rFonts w:ascii="Times New Roman" w:hAnsi="Times New Roman" w:cs="Times New Roman"/>
                <w:i/>
                <w:color w:val="auto"/>
                <w:sz w:val="20"/>
                <w:szCs w:val="20"/>
                <w:shd w:val="clear" w:color="auto" w:fill="FFFFFF"/>
              </w:rPr>
              <w:t>azulejo</w:t>
            </w:r>
            <w:r>
              <w:rPr>
                <w:rStyle w:val="8"/>
                <w:rFonts w:ascii="Times New Roman" w:hAnsi="Times New Roman" w:cs="Times New Roman"/>
                <w:color w:val="auto"/>
                <w:sz w:val="20"/>
                <w:szCs w:val="20"/>
                <w:shd w:val="clear" w:color="auto" w:fill="FFFFFF"/>
              </w:rPr>
              <w:t xml:space="preserve"> keramikom, </w:t>
            </w:r>
            <w:r>
              <w:rPr>
                <w:rStyle w:val="8"/>
                <w:rFonts w:ascii="Times New Roman" w:hAnsi="Times New Roman" w:cs="Times New Roman"/>
                <w:i/>
                <w:color w:val="auto"/>
                <w:sz w:val="20"/>
                <w:szCs w:val="20"/>
                <w:shd w:val="clear" w:color="auto" w:fill="FFFFFF"/>
              </w:rPr>
              <w:t>Torre dos Clerigos, Mercado do Bolhao</w:t>
            </w:r>
            <w:r>
              <w:rPr>
                <w:rStyle w:val="8"/>
                <w:rFonts w:ascii="Times New Roman" w:hAnsi="Times New Roman" w:cs="Times New Roman"/>
                <w:color w:val="auto"/>
                <w:sz w:val="20"/>
                <w:szCs w:val="20"/>
                <w:shd w:val="clear" w:color="auto" w:fill="FFFFFF"/>
              </w:rPr>
              <w:t xml:space="preserve"> – povijesna tržnica, samo su neke od zanimljivosti koje treba vidjeti. Porto je poznat i kao „Grad mostova“. Starim dijelom grada dominira najpoznatiji most u gradu </w:t>
            </w:r>
            <w:r>
              <w:rPr>
                <w:rStyle w:val="8"/>
                <w:rFonts w:ascii="Times New Roman" w:hAnsi="Times New Roman" w:cs="Times New Roman"/>
                <w:i/>
                <w:color w:val="auto"/>
                <w:sz w:val="20"/>
                <w:szCs w:val="20"/>
                <w:shd w:val="clear" w:color="auto" w:fill="FFFFFF"/>
              </w:rPr>
              <w:t>Dom Luis I.</w:t>
            </w:r>
            <w:r>
              <w:rPr>
                <w:rStyle w:val="8"/>
                <w:rFonts w:ascii="Times New Roman" w:hAnsi="Times New Roman" w:cs="Times New Roman"/>
                <w:color w:val="auto"/>
                <w:sz w:val="20"/>
                <w:szCs w:val="20"/>
                <w:shd w:val="clear" w:color="auto" w:fill="FFFFFF"/>
              </w:rPr>
              <w:t xml:space="preserve"> koji povezuje dvije obale rijeke Douro - Porto i Vila Nova de Gaia. P</w:t>
            </w:r>
            <w:r>
              <w:rPr>
                <w:rStyle w:val="8"/>
                <w:rFonts w:ascii="Times New Roman" w:hAnsi="Times New Roman" w:cs="Times New Roman"/>
                <w:bCs/>
                <w:color w:val="auto"/>
                <w:sz w:val="20"/>
                <w:szCs w:val="20"/>
                <w:shd w:val="clear" w:color="auto" w:fill="FFFFFF"/>
              </w:rPr>
              <w:t xml:space="preserve">osjet vinskom podrumu uz degustaciju čuvenog porta (ulaznica uključena). </w:t>
            </w:r>
            <w:r>
              <w:rPr>
                <w:rStyle w:val="8"/>
                <w:rFonts w:ascii="Times New Roman" w:hAnsi="Times New Roman" w:cs="Times New Roman"/>
                <w:color w:val="auto"/>
                <w:sz w:val="20"/>
                <w:szCs w:val="20"/>
                <w:shd w:val="clear" w:color="auto" w:fill="FFFFFF"/>
              </w:rPr>
              <w:t xml:space="preserve">Slobodno vrijeme za osobne programe. </w:t>
            </w:r>
            <w:r>
              <w:rPr>
                <w:rFonts w:ascii="Times New Roman" w:hAnsi="Times New Roman" w:cs="Times New Roman"/>
                <w:color w:val="auto"/>
                <w:sz w:val="20"/>
                <w:szCs w:val="20"/>
              </w:rPr>
              <w:t>Povratak u hotel. Noćenje.</w:t>
            </w:r>
          </w:p>
        </w:tc>
      </w:tr>
      <w:tr w14:paraId="3180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4366322B">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ponedjeljak</w:t>
            </w:r>
          </w:p>
        </w:tc>
        <w:tc>
          <w:tcPr>
            <w:tcW w:w="9871" w:type="dxa"/>
          </w:tcPr>
          <w:p w14:paraId="6D2FB774">
            <w:pPr>
              <w:spacing w:before="6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Doručak. Odjava iz hotela. Polazak autobusom do </w:t>
            </w:r>
            <w:r>
              <w:rPr>
                <w:rFonts w:ascii="Times New Roman" w:hAnsi="Times New Roman" w:cs="Times New Roman"/>
                <w:b/>
                <w:i/>
                <w:sz w:val="20"/>
                <w:szCs w:val="20"/>
              </w:rPr>
              <w:t>Aveira</w:t>
            </w:r>
            <w:r>
              <w:rPr>
                <w:rFonts w:ascii="Times New Roman" w:hAnsi="Times New Roman" w:cs="Times New Roman"/>
                <w:i/>
                <w:sz w:val="20"/>
                <w:szCs w:val="20"/>
              </w:rPr>
              <w:t xml:space="preserve"> </w:t>
            </w:r>
            <w:r>
              <w:rPr>
                <w:rFonts w:ascii="Times New Roman" w:hAnsi="Times New Roman" w:cs="Times New Roman"/>
                <w:sz w:val="20"/>
                <w:szCs w:val="20"/>
              </w:rPr>
              <w:t xml:space="preserve">– slikovitog gradića kojeg nazivaju Venecijom Zapada. Grad se nalazi na nekoć jako močvarnom području, a danas stoji na brojnim slanim kanalima. Jedan od najupečatljivijih simbola grada svakako su njihovi tradicionalni oslikani brodovi – gondole – </w:t>
            </w:r>
            <w:r>
              <w:rPr>
                <w:rFonts w:ascii="Times New Roman" w:hAnsi="Times New Roman" w:cs="Times New Roman"/>
                <w:i/>
                <w:sz w:val="20"/>
                <w:szCs w:val="20"/>
              </w:rPr>
              <w:t>barcos moliceiros</w:t>
            </w:r>
            <w:r>
              <w:rPr>
                <w:rFonts w:ascii="Times New Roman" w:hAnsi="Times New Roman" w:cs="Times New Roman"/>
                <w:sz w:val="20"/>
                <w:szCs w:val="20"/>
              </w:rPr>
              <w:t xml:space="preserve">. Nastavak vožnje do </w:t>
            </w:r>
            <w:r>
              <w:rPr>
                <w:rFonts w:ascii="Times New Roman" w:hAnsi="Times New Roman" w:cs="Times New Roman"/>
                <w:b/>
                <w:i/>
                <w:sz w:val="20"/>
                <w:szCs w:val="20"/>
              </w:rPr>
              <w:t>Coimbre</w:t>
            </w:r>
            <w:r>
              <w:rPr>
                <w:rFonts w:ascii="Times New Roman" w:hAnsi="Times New Roman" w:cs="Times New Roman"/>
                <w:sz w:val="20"/>
                <w:szCs w:val="20"/>
              </w:rPr>
              <w:t xml:space="preserve"> – sjedišta najstarijeg portugalskog sveučilišta i jedno vrijeme glavnog grada Portugala. Po dolasku prijava i smještaj u hotel. Nakon kraćeg odmora, odlazak u razgled grada u pratnji voditelja putovanja: zgrada prvog sveučilišta Universdade iz 13. st. s tornjevima i baroknom bibliotekom, dvije katedrale i samostan Santa Cruz. Slobodno vrijeme za osobne programe. Povratak u hotel. Noćenje.</w:t>
            </w:r>
          </w:p>
        </w:tc>
      </w:tr>
      <w:tr w14:paraId="5BCA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1D0FA0FE">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06</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utorak</w:t>
            </w:r>
          </w:p>
        </w:tc>
        <w:tc>
          <w:tcPr>
            <w:tcW w:w="9871" w:type="dxa"/>
          </w:tcPr>
          <w:p w14:paraId="3D77B96E">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Raniji doručak.</w:t>
            </w:r>
            <w:r>
              <w:rPr>
                <w:rFonts w:ascii="Times New Roman" w:hAnsi="Times New Roman" w:cs="Times New Roman"/>
                <w:b/>
                <w:bCs/>
                <w:sz w:val="20"/>
                <w:szCs w:val="20"/>
                <w:shd w:val="clear" w:color="auto" w:fill="FFFFFF"/>
              </w:rPr>
              <w:t xml:space="preserve"> </w:t>
            </w:r>
            <w:r>
              <w:rPr>
                <w:rFonts w:ascii="Times New Roman" w:hAnsi="Times New Roman" w:cs="Times New Roman"/>
                <w:bCs/>
                <w:sz w:val="20"/>
                <w:szCs w:val="20"/>
                <w:shd w:val="clear" w:color="auto" w:fill="FFFFFF"/>
              </w:rPr>
              <w:t xml:space="preserve">Odjava iz hotela. Odlazak autobusom do </w:t>
            </w:r>
            <w:r>
              <w:rPr>
                <w:rFonts w:ascii="Times New Roman" w:hAnsi="Times New Roman" w:cs="Times New Roman"/>
                <w:b/>
                <w:bCs/>
                <w:i/>
                <w:sz w:val="20"/>
                <w:szCs w:val="20"/>
                <w:shd w:val="clear" w:color="auto" w:fill="FFFFFF"/>
              </w:rPr>
              <w:t>Fatime</w:t>
            </w:r>
            <w:r>
              <w:rPr>
                <w:rFonts w:ascii="Times New Roman" w:hAnsi="Times New Roman" w:cs="Times New Roman"/>
                <w:bCs/>
                <w:i/>
                <w:sz w:val="20"/>
                <w:szCs w:val="20"/>
                <w:shd w:val="clear" w:color="auto" w:fill="FFFFFF"/>
              </w:rPr>
              <w:t xml:space="preserve"> </w:t>
            </w:r>
            <w:r>
              <w:rPr>
                <w:rFonts w:ascii="Times New Roman" w:hAnsi="Times New Roman" w:cs="Times New Roman"/>
                <w:bCs/>
                <w:sz w:val="20"/>
                <w:szCs w:val="20"/>
                <w:shd w:val="clear" w:color="auto" w:fill="FFFFFF"/>
              </w:rPr>
              <w:t xml:space="preserve">– najvažnijeg hodočašničkog središta Gospe Fatimske u Portugalu i jednog od najvažnijih Marijanskih svetišta Rimokatoličke crkve u svijetu. Kraća pauza za osobne programe. </w:t>
            </w:r>
            <w:r>
              <w:rPr>
                <w:rFonts w:ascii="Times New Roman" w:hAnsi="Times New Roman" w:cs="Times New Roman"/>
                <w:sz w:val="20"/>
                <w:szCs w:val="20"/>
              </w:rPr>
              <w:t xml:space="preserve">Polazak prema srednjovjekovnom gradiću </w:t>
            </w:r>
            <w:r>
              <w:rPr>
                <w:rFonts w:ascii="Times New Roman" w:hAnsi="Times New Roman" w:eastAsia="Times New Roman" w:cs="Times New Roman"/>
                <w:b/>
                <w:i/>
                <w:sz w:val="20"/>
                <w:szCs w:val="20"/>
              </w:rPr>
              <w:t>Óbidos</w:t>
            </w:r>
            <w:r>
              <w:rPr>
                <w:rFonts w:ascii="Times New Roman" w:hAnsi="Times New Roman" w:eastAsia="Times New Roman" w:cs="Times New Roman"/>
                <w:i/>
                <w:sz w:val="20"/>
                <w:szCs w:val="20"/>
              </w:rPr>
              <w:t xml:space="preserve"> </w:t>
            </w:r>
            <w:r>
              <w:rPr>
                <w:rFonts w:ascii="Times New Roman" w:hAnsi="Times New Roman" w:eastAsia="Times New Roman" w:cs="Times New Roman"/>
                <w:sz w:val="20"/>
                <w:szCs w:val="20"/>
              </w:rPr>
              <w:t xml:space="preserve">– poznatom po tome što je bio tradicionalni vjenčani poklon portugalskim kraljicama. Uske, strme uličice s bijelim pročeljima ukrašenim modrom bojom i cvijećem nose i danas vidljiv damski pečat negdašnjih uglednih gospodarica grada. Pauza za ručak i slobodno vrijeme. Kupovina </w:t>
            </w:r>
            <w:r>
              <w:rPr>
                <w:rFonts w:ascii="Times New Roman" w:hAnsi="Times New Roman" w:eastAsia="Times New Roman" w:cs="Times New Roman"/>
                <w:sz w:val="20"/>
                <w:szCs w:val="20"/>
                <w:shd w:val="clear" w:color="auto" w:fill="FFFFFF"/>
              </w:rPr>
              <w:t xml:space="preserve">suvenira u nekoj od mnogobrojnih suvenirnica, poznatog likera od višnje po kojem je Obidos poznat ili šetnja po gradskim zidinima iz 13. st. </w:t>
            </w:r>
            <w:r>
              <w:rPr>
                <w:rFonts w:ascii="Times New Roman" w:hAnsi="Times New Roman" w:eastAsia="Times New Roman" w:cs="Times New Roman"/>
                <w:sz w:val="20"/>
                <w:szCs w:val="20"/>
              </w:rPr>
              <w:t xml:space="preserve">s kojih se pruža prekrasan pogled na okolicu. Nastavak vožnje autobusom do </w:t>
            </w:r>
            <w:r>
              <w:rPr>
                <w:rFonts w:ascii="Times New Roman" w:hAnsi="Times New Roman" w:eastAsia="Times New Roman" w:cs="Times New Roman"/>
                <w:b/>
                <w:sz w:val="20"/>
                <w:szCs w:val="20"/>
              </w:rPr>
              <w:t>Lisabona.</w:t>
            </w:r>
            <w:r>
              <w:rPr>
                <w:rFonts w:ascii="Times New Roman" w:hAnsi="Times New Roman" w:eastAsia="Times New Roman" w:cs="Times New Roman"/>
                <w:sz w:val="20"/>
                <w:szCs w:val="20"/>
              </w:rPr>
              <w:t xml:space="preserve"> Prijava i smještaj u hotel. Odlazak u razgled grada s voditeljem putovanja. </w:t>
            </w:r>
            <w:r>
              <w:rPr>
                <w:rFonts w:ascii="Times New Roman" w:hAnsi="Times New Roman" w:cs="Times New Roman"/>
                <w:i/>
                <w:sz w:val="20"/>
                <w:szCs w:val="20"/>
              </w:rPr>
              <w:t>Avenida da Liberdade</w:t>
            </w:r>
            <w:r>
              <w:rPr>
                <w:rFonts w:ascii="Times New Roman" w:hAnsi="Times New Roman" w:cs="Times New Roman"/>
                <w:sz w:val="20"/>
                <w:szCs w:val="20"/>
              </w:rPr>
              <w:t xml:space="preserve">, elengantna i luksuzna avenija koja je u 19. st. bila omiljena promenada lisabonske elite, sagrađena na mjestu nekadašnjeg javnog parka po uzoru na pariški Champs Elysees, </w:t>
            </w:r>
            <w:r>
              <w:rPr>
                <w:rFonts w:ascii="Times New Roman" w:hAnsi="Times New Roman" w:cs="Times New Roman"/>
                <w:i/>
                <w:sz w:val="20"/>
                <w:szCs w:val="20"/>
              </w:rPr>
              <w:t>Trg Rossio</w:t>
            </w:r>
            <w:r>
              <w:rPr>
                <w:rFonts w:ascii="Times New Roman" w:hAnsi="Times New Roman" w:cs="Times New Roman"/>
                <w:sz w:val="20"/>
                <w:szCs w:val="20"/>
              </w:rPr>
              <w:t xml:space="preserve"> na kojem su nekoć održavali sajmovi, koride i smaknuća, a danas je jedan od najljepših trgova grada, </w:t>
            </w:r>
            <w:r>
              <w:rPr>
                <w:rFonts w:ascii="Times New Roman" w:hAnsi="Times New Roman" w:cs="Times New Roman"/>
                <w:i/>
                <w:sz w:val="20"/>
                <w:szCs w:val="20"/>
                <w:shd w:val="clear" w:color="auto" w:fill="FFFFFF"/>
              </w:rPr>
              <w:t>Torre de Belem</w:t>
            </w:r>
            <w:r>
              <w:rPr>
                <w:rFonts w:ascii="Times New Roman" w:hAnsi="Times New Roman" w:cs="Times New Roman"/>
                <w:sz w:val="20"/>
                <w:szCs w:val="20"/>
                <w:shd w:val="clear" w:color="auto" w:fill="FFFFFF"/>
              </w:rPr>
              <w:t xml:space="preserve"> jedan od najslavnijih portugalskih spomenika manuelinskog stila uz rijeku Tagus odakle je Vasco da Gama isplovio na putovanje do Indije, vožnja obalom Teja pored tipičnih četvrti </w:t>
            </w:r>
            <w:r>
              <w:rPr>
                <w:rFonts w:ascii="Times New Roman" w:hAnsi="Times New Roman" w:cs="Times New Roman"/>
                <w:i/>
                <w:sz w:val="20"/>
                <w:szCs w:val="20"/>
                <w:shd w:val="clear" w:color="auto" w:fill="FFFFFF"/>
              </w:rPr>
              <w:t>Gra</w:t>
            </w:r>
            <w:r>
              <w:rPr>
                <w:rFonts w:ascii="Times New Roman" w:hAnsi="Times New Roman" w:eastAsia="Calibri" w:cs="Times New Roman"/>
                <w:i/>
                <w:sz w:val="20"/>
                <w:szCs w:val="20"/>
                <w:shd w:val="clear" w:color="auto" w:fill="FFFFFF"/>
              </w:rPr>
              <w:t xml:space="preserve">ça </w:t>
            </w:r>
            <w:r>
              <w:rPr>
                <w:rFonts w:ascii="Times New Roman" w:hAnsi="Times New Roman" w:eastAsia="Calibri" w:cs="Times New Roman"/>
                <w:sz w:val="20"/>
                <w:szCs w:val="20"/>
                <w:shd w:val="clear" w:color="auto" w:fill="FFFFFF"/>
              </w:rPr>
              <w:t xml:space="preserve">i </w:t>
            </w:r>
            <w:r>
              <w:rPr>
                <w:rFonts w:ascii="Times New Roman" w:hAnsi="Times New Roman" w:cs="Times New Roman"/>
                <w:i/>
                <w:sz w:val="20"/>
                <w:szCs w:val="20"/>
                <w:shd w:val="clear" w:color="auto" w:fill="FFFFFF"/>
              </w:rPr>
              <w:t>Alfama</w:t>
            </w:r>
            <w:r>
              <w:rPr>
                <w:rFonts w:ascii="Times New Roman" w:hAnsi="Times New Roman" w:cs="Times New Roman"/>
                <w:sz w:val="20"/>
                <w:szCs w:val="20"/>
                <w:shd w:val="clear" w:color="auto" w:fill="FFFFFF"/>
              </w:rPr>
              <w:t xml:space="preserve">, pogled na </w:t>
            </w:r>
            <w:r>
              <w:rPr>
                <w:rFonts w:ascii="Times New Roman" w:hAnsi="Times New Roman" w:cs="Times New Roman"/>
                <w:i/>
                <w:sz w:val="20"/>
                <w:szCs w:val="20"/>
                <w:shd w:val="clear" w:color="auto" w:fill="FFFFFF"/>
              </w:rPr>
              <w:t xml:space="preserve">Casa dos Bicos </w:t>
            </w:r>
            <w:r>
              <w:rPr>
                <w:rFonts w:ascii="Times New Roman" w:hAnsi="Times New Roman" w:cs="Times New Roman"/>
                <w:sz w:val="20"/>
                <w:szCs w:val="20"/>
                <w:shd w:val="clear" w:color="auto" w:fill="FFFFFF"/>
              </w:rPr>
              <w:t xml:space="preserve">– gradsku palaču iz 16. st. sagrađenu u renesansnom stilu, nastavak vožnje do simbola Lisabona, samostana sv. Jeronima iz 16. st., katedrala – </w:t>
            </w:r>
            <w:r>
              <w:rPr>
                <w:rFonts w:ascii="Times New Roman" w:hAnsi="Times New Roman" w:cs="Times New Roman"/>
                <w:i/>
                <w:sz w:val="20"/>
                <w:szCs w:val="20"/>
                <w:shd w:val="clear" w:color="auto" w:fill="FFFFFF"/>
              </w:rPr>
              <w:t>S</w:t>
            </w:r>
            <w:r>
              <w:rPr>
                <w:rFonts w:ascii="Times New Roman" w:hAnsi="Times New Roman" w:eastAsia="Calibri" w:cs="Times New Roman"/>
                <w:i/>
                <w:sz w:val="20"/>
                <w:szCs w:val="20"/>
                <w:shd w:val="clear" w:color="auto" w:fill="FFFFFF"/>
              </w:rPr>
              <w:t xml:space="preserve">é </w:t>
            </w:r>
            <w:r>
              <w:rPr>
                <w:rFonts w:ascii="Times New Roman" w:hAnsi="Times New Roman" w:cs="Times New Roman"/>
                <w:sz w:val="20"/>
                <w:szCs w:val="20"/>
                <w:shd w:val="clear" w:color="auto" w:fill="FFFFFF"/>
              </w:rPr>
              <w:t xml:space="preserve">i crkva sv. Antonia Lisabonskog, šetnja do </w:t>
            </w:r>
            <w:r>
              <w:rPr>
                <w:rFonts w:ascii="Times New Roman" w:hAnsi="Times New Roman" w:cs="Times New Roman"/>
                <w:sz w:val="20"/>
                <w:szCs w:val="20"/>
              </w:rPr>
              <w:t xml:space="preserve">slikovitih četvrti </w:t>
            </w:r>
            <w:r>
              <w:rPr>
                <w:rFonts w:ascii="Times New Roman" w:hAnsi="Times New Roman" w:cs="Times New Roman"/>
                <w:i/>
                <w:sz w:val="20"/>
                <w:szCs w:val="20"/>
              </w:rPr>
              <w:t xml:space="preserve">Chiado </w:t>
            </w:r>
            <w:r>
              <w:rPr>
                <w:rFonts w:ascii="Times New Roman" w:hAnsi="Times New Roman" w:cs="Times New Roman"/>
                <w:sz w:val="20"/>
                <w:szCs w:val="20"/>
              </w:rPr>
              <w:t xml:space="preserve">i </w:t>
            </w:r>
            <w:r>
              <w:rPr>
                <w:rFonts w:ascii="Times New Roman" w:hAnsi="Times New Roman" w:cs="Times New Roman"/>
                <w:i/>
                <w:sz w:val="20"/>
                <w:szCs w:val="20"/>
              </w:rPr>
              <w:t>Bairro Alto</w:t>
            </w:r>
            <w:r>
              <w:rPr>
                <w:rFonts w:ascii="Times New Roman" w:hAnsi="Times New Roman" w:cs="Times New Roman"/>
                <w:sz w:val="20"/>
                <w:szCs w:val="20"/>
              </w:rPr>
              <w:t xml:space="preserve"> s restoranima i barovima. </w:t>
            </w:r>
            <w:r>
              <w:rPr>
                <w:rFonts w:ascii="Times New Roman" w:hAnsi="Times New Roman" w:cs="Times New Roman"/>
                <w:sz w:val="20"/>
                <w:szCs w:val="20"/>
                <w:shd w:val="clear" w:color="auto" w:fill="FFFFFF"/>
              </w:rPr>
              <w:t xml:space="preserve">Slobodno vrijeme za osobne programe. </w:t>
            </w:r>
            <w:r>
              <w:rPr>
                <w:rFonts w:ascii="Times New Roman" w:hAnsi="Times New Roman" w:cs="Times New Roman"/>
                <w:sz w:val="20"/>
                <w:szCs w:val="20"/>
              </w:rPr>
              <w:t>Povratak u hotel javnim gradskim prijevozom. Noćenje.</w:t>
            </w:r>
          </w:p>
        </w:tc>
      </w:tr>
      <w:tr w14:paraId="2CFF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077940BD">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07</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srijeda</w:t>
            </w:r>
          </w:p>
        </w:tc>
        <w:tc>
          <w:tcPr>
            <w:tcW w:w="9871" w:type="dxa"/>
          </w:tcPr>
          <w:p w14:paraId="24021539">
            <w:pPr>
              <w:spacing w:before="60" w:after="0" w:line="240" w:lineRule="auto"/>
              <w:jc w:val="both"/>
              <w:rPr>
                <w:rFonts w:ascii="Times New Roman" w:hAnsi="Times New Roman" w:cs="Times New Roman"/>
                <w:sz w:val="6"/>
                <w:szCs w:val="6"/>
              </w:rPr>
            </w:pPr>
            <w:r>
              <w:rPr>
                <w:rFonts w:ascii="Times New Roman" w:hAnsi="Times New Roman" w:cs="Times New Roman"/>
                <w:sz w:val="20"/>
                <w:szCs w:val="20"/>
              </w:rPr>
              <w:t xml:space="preserve">Doručak. Odlazak autobusom do srednjovjekovne </w:t>
            </w:r>
            <w:r>
              <w:rPr>
                <w:rFonts w:ascii="Times New Roman" w:hAnsi="Times New Roman" w:cs="Times New Roman"/>
                <w:b/>
                <w:i/>
                <w:sz w:val="20"/>
                <w:szCs w:val="20"/>
              </w:rPr>
              <w:t>Sintre</w:t>
            </w:r>
            <w:r>
              <w:rPr>
                <w:rFonts w:ascii="Times New Roman" w:hAnsi="Times New Roman" w:cs="Times New Roman"/>
                <w:sz w:val="20"/>
                <w:szCs w:val="20"/>
              </w:rPr>
              <w:t xml:space="preserve">, nekadašnje ljetne rezidencije portugalskih kraljeva i omiljenog boravišta pjesnika i pisaca iz 19. st. (ulaznica uključena). Ovdje je živio i lord Byron koji je Sintru nazvao </w:t>
            </w:r>
            <w:r>
              <w:rPr>
                <w:rFonts w:ascii="Times New Roman" w:hAnsi="Times New Roman" w:cs="Times New Roman"/>
                <w:i/>
                <w:sz w:val="20"/>
                <w:szCs w:val="20"/>
              </w:rPr>
              <w:t>„vrtom zemaljskog raja“</w:t>
            </w:r>
            <w:r>
              <w:rPr>
                <w:rFonts w:ascii="Times New Roman" w:hAnsi="Times New Roman" w:cs="Times New Roman"/>
                <w:sz w:val="20"/>
                <w:szCs w:val="20"/>
              </w:rPr>
              <w:t xml:space="preserve">. Nastavak vožnje do </w:t>
            </w:r>
            <w:r>
              <w:rPr>
                <w:rFonts w:ascii="Times New Roman" w:hAnsi="Times New Roman" w:cs="Times New Roman"/>
                <w:b/>
                <w:i/>
                <w:sz w:val="20"/>
                <w:szCs w:val="20"/>
              </w:rPr>
              <w:t>Cabo de Roca</w:t>
            </w:r>
            <w:r>
              <w:rPr>
                <w:rFonts w:ascii="Times New Roman" w:hAnsi="Times New Roman" w:cs="Times New Roman"/>
                <w:sz w:val="20"/>
                <w:szCs w:val="20"/>
              </w:rPr>
              <w:t xml:space="preserve">, najzapadnije točke kontinentalne Europe uz kraće zaustavljanje. Vožnja uz obalu do živopisnog </w:t>
            </w:r>
            <w:r>
              <w:rPr>
                <w:rFonts w:ascii="Times New Roman" w:hAnsi="Times New Roman" w:cs="Times New Roman"/>
                <w:b/>
                <w:sz w:val="20"/>
                <w:szCs w:val="20"/>
              </w:rPr>
              <w:t>Cascaisa,</w:t>
            </w:r>
            <w:r>
              <w:rPr>
                <w:rFonts w:ascii="Times New Roman" w:hAnsi="Times New Roman" w:cs="Times New Roman"/>
                <w:sz w:val="20"/>
                <w:szCs w:val="20"/>
              </w:rPr>
              <w:t xml:space="preserve"> nekadašnjeg ribarskog sela, a danas poznatog mondenog ljetovališta. Povratak u Lisabon. Mogućnost odlaska u restoran s tradicionalnom predstavom fada – portugalske „šansone“ koja karakterističnom melodijom i lirikom pjeva o moru i životu siromašnih. Povratak u hotel. Noćenje.</w:t>
            </w:r>
          </w:p>
        </w:tc>
      </w:tr>
      <w:tr w14:paraId="3B4E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0589016A">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08</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četvrtak</w:t>
            </w:r>
          </w:p>
        </w:tc>
        <w:tc>
          <w:tcPr>
            <w:tcW w:w="9871" w:type="dxa"/>
          </w:tcPr>
          <w:p w14:paraId="2AA0A514">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Doručak. Odjava iz hotela. Slobodno vrijeme u Lisabonu do transfera u zračnu luku. Prijava na let za Split u 14:00 sati s presjedanjem u Barceloni. Dolazak u splitsku zračnu luku u 20:1</w:t>
            </w:r>
            <w:r>
              <w:rPr>
                <w:rFonts w:hint="default" w:ascii="Times New Roman" w:hAnsi="Times New Roman" w:cs="Times New Roman"/>
                <w:sz w:val="20"/>
                <w:szCs w:val="20"/>
                <w:lang w:val="hr-HR"/>
              </w:rPr>
              <w:t>5</w:t>
            </w:r>
            <w:r>
              <w:rPr>
                <w:rFonts w:ascii="Times New Roman" w:hAnsi="Times New Roman" w:cs="Times New Roman"/>
                <w:sz w:val="20"/>
                <w:szCs w:val="20"/>
              </w:rPr>
              <w:t xml:space="preserve"> sati.</w:t>
            </w:r>
          </w:p>
          <w:p w14:paraId="3824DEA5">
            <w:pPr>
              <w:spacing w:before="60" w:after="0" w:line="240" w:lineRule="auto"/>
              <w:jc w:val="both"/>
              <w:rPr>
                <w:rFonts w:ascii="Times New Roman" w:hAnsi="Times New Roman" w:cs="Times New Roman"/>
                <w:b/>
                <w:color w:val="FF0000"/>
                <w:sz w:val="4"/>
                <w:szCs w:val="4"/>
              </w:rPr>
            </w:pPr>
          </w:p>
        </w:tc>
      </w:tr>
    </w:tbl>
    <w:p w14:paraId="68CA6646">
      <w:pPr>
        <w:spacing w:after="0" w:line="240" w:lineRule="auto"/>
        <w:rPr>
          <w:rFonts w:ascii="Times New Roman" w:hAnsi="Times New Roman" w:cs="Times New Roman"/>
          <w:sz w:val="6"/>
          <w:szCs w:val="6"/>
        </w:rPr>
        <w:sectPr>
          <w:pgSz w:w="11906" w:h="16838"/>
          <w:pgMar w:top="340" w:right="851" w:bottom="340" w:left="851" w:header="709" w:footer="709" w:gutter="0"/>
          <w:cols w:space="708" w:num="1"/>
          <w:docGrid w:linePitch="360" w:charSpace="0"/>
        </w:sectPr>
      </w:pPr>
    </w:p>
    <w:p w14:paraId="60B37916">
      <w:pPr>
        <w:spacing w:after="0" w:line="240" w:lineRule="auto"/>
        <w:jc w:val="center"/>
        <w:rPr>
          <w:rFonts w:ascii="Times New Roman" w:hAnsi="Times New Roman" w:cs="Times New Roman"/>
          <w:b/>
          <w:color w:val="FF0000"/>
        </w:rPr>
      </w:pPr>
      <w:r>
        <w:rPr>
          <w:rFonts w:ascii="Times New Roman" w:hAnsi="Times New Roman" w:cs="Times New Roman"/>
          <w:b/>
          <w:color w:val="FF0000"/>
        </w:rPr>
        <w:t>CIJENA ARANŽMANA:</w:t>
      </w:r>
    </w:p>
    <w:p w14:paraId="689784C2">
      <w:pPr>
        <w:pStyle w:val="7"/>
        <w:jc w:val="center"/>
        <w:rPr>
          <w:rFonts w:ascii="Times New Roman" w:hAnsi="Times New Roman" w:cs="Times New Roman"/>
          <w:color w:val="FF0000"/>
        </w:rPr>
      </w:pPr>
      <w:r>
        <w:rPr>
          <w:rFonts w:ascii="Times New Roman" w:hAnsi="Times New Roman" w:cs="Times New Roman"/>
          <w:color w:val="FF0000"/>
        </w:rPr>
        <w:t>25 – 30 putnika – 1.</w:t>
      </w:r>
      <w:r>
        <w:rPr>
          <w:rFonts w:hint="default" w:ascii="Times New Roman" w:hAnsi="Times New Roman" w:cs="Times New Roman"/>
          <w:color w:val="FF0000"/>
          <w:lang w:val="hr-HR"/>
        </w:rPr>
        <w:t>360</w:t>
      </w:r>
      <w:r>
        <w:rPr>
          <w:rFonts w:ascii="Times New Roman" w:hAnsi="Times New Roman" w:cs="Times New Roman"/>
          <w:color w:val="FF0000"/>
        </w:rPr>
        <w:t>,00 €</w:t>
      </w:r>
    </w:p>
    <w:p w14:paraId="7C8B058D">
      <w:pPr>
        <w:pStyle w:val="7"/>
        <w:jc w:val="center"/>
        <w:rPr>
          <w:rFonts w:ascii="Times New Roman" w:hAnsi="Times New Roman" w:cs="Times New Roman"/>
          <w:color w:val="FF0000"/>
        </w:rPr>
      </w:pPr>
      <w:r>
        <w:rPr>
          <w:rFonts w:ascii="Times New Roman" w:hAnsi="Times New Roman" w:cs="Times New Roman"/>
          <w:color w:val="FF0000"/>
        </w:rPr>
        <w:t>20 – 24 putnika – 1.</w:t>
      </w:r>
      <w:r>
        <w:rPr>
          <w:rFonts w:hint="default" w:ascii="Times New Roman" w:hAnsi="Times New Roman" w:cs="Times New Roman"/>
          <w:color w:val="FF0000"/>
          <w:lang w:val="hr-HR"/>
        </w:rPr>
        <w:t>400</w:t>
      </w:r>
      <w:r>
        <w:rPr>
          <w:rFonts w:ascii="Times New Roman" w:hAnsi="Times New Roman" w:cs="Times New Roman"/>
          <w:color w:val="FF0000"/>
        </w:rPr>
        <w:t>,00 €</w:t>
      </w:r>
    </w:p>
    <w:p w14:paraId="6914D2B5">
      <w:pPr>
        <w:pStyle w:val="7"/>
        <w:rPr>
          <w:rFonts w:ascii="Times New Roman" w:hAnsi="Times New Roman" w:cs="Times New Roman"/>
          <w:color w:val="FF0000"/>
        </w:rPr>
      </w:pPr>
      <w:r>
        <w:rPr>
          <w:rFonts w:ascii="Times New Roman" w:hAnsi="Times New Roman" w:cs="Times New Roman"/>
          <w:color w:val="FF0000"/>
          <w:sz w:val="4"/>
          <w:szCs w:val="4"/>
        </w:rPr>
        <w:t xml:space="preserve">                                                      </w:t>
      </w:r>
      <w:r>
        <w:rPr>
          <w:rFonts w:ascii="Times New Roman" w:hAnsi="Times New Roman" w:cs="Times New Roman"/>
          <w:color w:val="FF0000"/>
        </w:rPr>
        <w:t xml:space="preserve">UPLATA KOD PRIJAVE: 450,00 € </w:t>
      </w:r>
      <w:r>
        <w:rPr>
          <w:rFonts w:ascii="Times New Roman" w:hAnsi="Times New Roman" w:cs="Times New Roman"/>
          <w:color w:val="FF0000"/>
        </w:rPr>
        <w:br w:type="textWrapping"/>
      </w:r>
      <w:r>
        <w:rPr>
          <w:rFonts w:ascii="Times New Roman" w:hAnsi="Times New Roman" w:cs="Times New Roman"/>
          <w:color w:val="FF0000"/>
        </w:rPr>
        <w:t>(promjenjiva stavka – ovisna o cijeni avio karte)</w:t>
      </w:r>
    </w:p>
    <w:p w14:paraId="1389317F">
      <w:pPr>
        <w:pStyle w:val="7"/>
        <w:jc w:val="center"/>
        <w:rPr>
          <w:rFonts w:ascii="Times New Roman" w:hAnsi="Times New Roman" w:cs="Times New Roman"/>
          <w:b/>
          <w:color w:val="FF0000"/>
          <w:sz w:val="20"/>
          <w:szCs w:val="20"/>
        </w:rPr>
        <w:sectPr>
          <w:type w:val="continuous"/>
          <w:pgSz w:w="11906" w:h="16838"/>
          <w:pgMar w:top="340" w:right="851" w:bottom="340" w:left="851" w:header="709" w:footer="709" w:gutter="0"/>
          <w:cols w:space="708" w:num="2"/>
          <w:docGrid w:linePitch="360" w:charSpace="0"/>
        </w:sectPr>
      </w:pPr>
      <w:r>
        <w:rPr>
          <w:rFonts w:ascii="Times New Roman" w:hAnsi="Times New Roman" w:cs="Times New Roman"/>
          <w:color w:val="FF0000"/>
          <w:sz w:val="20"/>
          <w:szCs w:val="20"/>
        </w:rPr>
        <w:t>Nadoplata za 1/1 sobu: 295,00 €</w:t>
      </w:r>
    </w:p>
    <w:p w14:paraId="0EEC73D1">
      <w:pPr>
        <w:pStyle w:val="7"/>
        <w:spacing w:before="40"/>
        <w:jc w:val="both"/>
        <w:rPr>
          <w:rFonts w:ascii="Times New Roman" w:hAnsi="Times New Roman" w:cs="Times New Roman"/>
          <w:b/>
          <w:sz w:val="20"/>
          <w:szCs w:val="20"/>
        </w:rPr>
      </w:pPr>
      <w:r>
        <w:rPr>
          <w:rFonts w:ascii="Times New Roman" w:hAnsi="Times New Roman" w:cs="Times New Roman"/>
          <w:b/>
          <w:sz w:val="20"/>
          <w:szCs w:val="20"/>
        </w:rPr>
        <w:t>Program uključuje:</w:t>
      </w:r>
      <w:r>
        <w:rPr>
          <w:rFonts w:ascii="Times New Roman" w:hAnsi="Times New Roman" w:cs="Times New Roman"/>
          <w:sz w:val="20"/>
          <w:szCs w:val="20"/>
        </w:rPr>
        <w:t xml:space="preserve"> prijevoz zrakoplovom Split – Barcelona – Porto i Lisabon – Barcelona – Split, redovnom linijom Vuelinga sa uključenim avio pristojbama, ručnu prtljagu </w:t>
      </w:r>
      <w:r>
        <w:rPr>
          <w:rFonts w:hint="default" w:ascii="Times New Roman" w:hAnsi="Times New Roman" w:cs="Times New Roman"/>
          <w:sz w:val="20"/>
          <w:szCs w:val="20"/>
          <w:lang w:val="hr-HR"/>
        </w:rPr>
        <w:t>max.dimenzija 40x20x30cm</w:t>
      </w:r>
      <w:r>
        <w:rPr>
          <w:rFonts w:ascii="Times New Roman" w:hAnsi="Times New Roman" w:cs="Times New Roman"/>
          <w:sz w:val="20"/>
          <w:szCs w:val="20"/>
        </w:rPr>
        <w:t xml:space="preserve"> i predanu prtljagu do 2</w:t>
      </w:r>
      <w:r>
        <w:rPr>
          <w:rFonts w:hint="default" w:ascii="Times New Roman" w:hAnsi="Times New Roman" w:cs="Times New Roman"/>
          <w:sz w:val="20"/>
          <w:szCs w:val="20"/>
          <w:lang w:val="hr-HR"/>
        </w:rPr>
        <w:t>5</w:t>
      </w:r>
      <w:bookmarkStart w:id="0" w:name="_GoBack"/>
      <w:bookmarkEnd w:id="0"/>
      <w:r>
        <w:rPr>
          <w:rFonts w:ascii="Times New Roman" w:hAnsi="Times New Roman" w:cs="Times New Roman"/>
          <w:sz w:val="20"/>
          <w:szCs w:val="20"/>
        </w:rPr>
        <w:t xml:space="preserve"> kg, prijevoz autobusom turističke klase prema programu, smještaj u hotelima 3*/4* na bazi noćenja s doručkom i boravišnom pristojbom, navedene transfere i razglede prema programu, posjet vinariji uz degustaciju porta, ulaznicu za palaču Sintra, putno zdravstveno osiguranje Generali, osiguranje od posljedica nesretnog slučaja, jamčevinu za turistički paket aranžman, zakonom propisan PDV, voditelja putovanja, te organizaciju putovanja.</w:t>
      </w:r>
    </w:p>
    <w:p w14:paraId="4987D5C6">
      <w:pPr>
        <w:pStyle w:val="7"/>
        <w:spacing w:before="40"/>
        <w:jc w:val="both"/>
        <w:rPr>
          <w:rFonts w:ascii="Times New Roman" w:hAnsi="Times New Roman" w:cs="Times New Roman"/>
          <w:sz w:val="20"/>
          <w:szCs w:val="20"/>
        </w:rPr>
      </w:pPr>
      <w:r>
        <w:rPr>
          <w:rFonts w:ascii="Times New Roman" w:hAnsi="Times New Roman" w:cs="Times New Roman"/>
          <w:b/>
          <w:sz w:val="20"/>
          <w:szCs w:val="20"/>
        </w:rPr>
        <w:t xml:space="preserve">Preporuka: </w:t>
      </w:r>
      <w:r>
        <w:rPr>
          <w:rFonts w:ascii="Times New Roman" w:hAnsi="Times New Roman" w:cs="Times New Roman"/>
          <w:sz w:val="20"/>
          <w:szCs w:val="20"/>
        </w:rPr>
        <w:t>uplata police osiguranja od rizika otkaza putovanja: 4</w:t>
      </w:r>
      <w:r>
        <w:rPr>
          <w:rFonts w:hint="default" w:ascii="Times New Roman" w:hAnsi="Times New Roman" w:cs="Times New Roman"/>
          <w:sz w:val="20"/>
          <w:szCs w:val="20"/>
          <w:lang w:val="hr-HR"/>
        </w:rPr>
        <w:t>4</w:t>
      </w:r>
      <w:r>
        <w:rPr>
          <w:rFonts w:ascii="Times New Roman" w:hAnsi="Times New Roman" w:cs="Times New Roman"/>
          <w:sz w:val="20"/>
          <w:szCs w:val="20"/>
        </w:rPr>
        <w:t>,00</w:t>
      </w:r>
      <w:r>
        <w:rPr>
          <w:rFonts w:hint="default" w:ascii="Times New Roman" w:hAnsi="Times New Roman" w:cs="Times New Roman"/>
          <w:sz w:val="20"/>
          <w:szCs w:val="20"/>
          <w:lang w:val="hr-HR"/>
        </w:rPr>
        <w:t xml:space="preserve"> €</w:t>
      </w:r>
      <w:r>
        <w:rPr>
          <w:rFonts w:ascii="Times New Roman" w:hAnsi="Times New Roman" w:cs="Times New Roman"/>
          <w:sz w:val="20"/>
          <w:szCs w:val="20"/>
        </w:rPr>
        <w:t xml:space="preserve"> (plativo isključivo kod prve uplate).</w:t>
      </w:r>
    </w:p>
    <w:p w14:paraId="0313AAF3">
      <w:pPr>
        <w:pStyle w:val="7"/>
        <w:spacing w:before="40"/>
        <w:jc w:val="both"/>
        <w:rPr>
          <w:rFonts w:ascii="Times New Roman" w:hAnsi="Times New Roman" w:cs="Times New Roman"/>
          <w:sz w:val="20"/>
          <w:szCs w:val="20"/>
        </w:rPr>
      </w:pPr>
      <w:r>
        <w:rPr>
          <w:rFonts w:ascii="Times New Roman" w:hAnsi="Times New Roman" w:cs="Times New Roman"/>
          <w:b/>
          <w:sz w:val="20"/>
          <w:szCs w:val="20"/>
        </w:rPr>
        <w:t xml:space="preserve">Cijena aranžmana ne uključuje: </w:t>
      </w:r>
      <w:r>
        <w:rPr>
          <w:rFonts w:ascii="Times New Roman" w:hAnsi="Times New Roman" w:cs="Times New Roman"/>
          <w:sz w:val="20"/>
          <w:szCs w:val="20"/>
        </w:rPr>
        <w:t>večera u tri slijeda i piće uz fado program cca 75,00 € po osobi, ulaznice za lokalitete koji se posjećuju – doplatni paket 65,00 € - prijave u agenciji (crkva sv. Franje, Palača burze, Torre dos Clerigos, sveučilište u Coimbri, katedrala u Lisabonu)</w:t>
      </w:r>
      <w:r>
        <w:rPr>
          <w:rFonts w:ascii="Times New Roman" w:hAnsi="Times New Roman" w:cs="Times New Roman"/>
          <w:b/>
          <w:sz w:val="20"/>
          <w:szCs w:val="20"/>
        </w:rPr>
        <w:t xml:space="preserve">, </w:t>
      </w:r>
      <w:r>
        <w:rPr>
          <w:rFonts w:ascii="Times New Roman" w:hAnsi="Times New Roman" w:cs="Times New Roman"/>
          <w:sz w:val="20"/>
          <w:szCs w:val="20"/>
        </w:rPr>
        <w:t xml:space="preserve">obroke koji nisu uključeni u cijenu, troškove osobne prirode, karte javnog gradskog prijevoza. </w:t>
      </w:r>
    </w:p>
    <w:p w14:paraId="5C09D5DC">
      <w:pPr>
        <w:pStyle w:val="7"/>
        <w:spacing w:before="40"/>
        <w:jc w:val="both"/>
        <w:rPr>
          <w:rFonts w:ascii="Times New Roman" w:hAnsi="Times New Roman" w:cs="Times New Roman"/>
          <w:sz w:val="20"/>
          <w:szCs w:val="20"/>
        </w:rPr>
      </w:pPr>
    </w:p>
    <w:p w14:paraId="7A214622">
      <w:pPr>
        <w:pStyle w:val="7"/>
        <w:spacing w:before="4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color w:val="1F497D" w:themeColor="text2"/>
          <w:sz w:val="18"/>
          <w:szCs w:val="18"/>
        </w:rPr>
        <w:t>ZA OVO PUTOVANJE JE DOVOLJNA VAŽEĆA OSOBNA ISKAZNICA!</w:t>
      </w:r>
    </w:p>
    <w:p w14:paraId="6A94A980">
      <w:pPr>
        <w:pStyle w:val="7"/>
        <w:tabs>
          <w:tab w:val="left" w:pos="380"/>
          <w:tab w:val="center" w:pos="4536"/>
        </w:tabs>
        <w:jc w:val="center"/>
        <w:rPr>
          <w:rFonts w:ascii="Times New Roman" w:hAnsi="Times New Roman" w:cs="Times New Roman"/>
          <w:b/>
          <w:color w:val="FF0000"/>
          <w:sz w:val="24"/>
          <w:szCs w:val="24"/>
        </w:rPr>
      </w:pPr>
      <w:r>
        <w:rPr>
          <w:rFonts w:ascii="Times New Roman" w:hAnsi="Times New Roman" w:cs="Times New Roman"/>
          <w:b/>
          <w:color w:val="FF0000"/>
          <w:sz w:val="24"/>
          <w:szCs w:val="24"/>
        </w:rPr>
        <w:t>PUTOKAZI SPLIT, Mažuranićevo šetalište 14, tel: 021/455-038, R.V. 9,00 – 13,00 sati</w:t>
      </w:r>
    </w:p>
    <w:p w14:paraId="5C178B38">
      <w:pPr>
        <w:pStyle w:val="7"/>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mob: 099/26-424-26, www.putokazi-split.com; e-mail: </w:t>
      </w:r>
      <w:r>
        <w:fldChar w:fldCharType="begin"/>
      </w:r>
      <w:r>
        <w:instrText xml:space="preserve"> HYPERLINK "mailto:jelena@putokazi-split.com" </w:instrText>
      </w:r>
      <w:r>
        <w:fldChar w:fldCharType="separate"/>
      </w:r>
      <w:r>
        <w:rPr>
          <w:rStyle w:val="5"/>
          <w:rFonts w:ascii="Times New Roman" w:hAnsi="Times New Roman" w:cs="Times New Roman"/>
          <w:b/>
          <w:sz w:val="24"/>
          <w:szCs w:val="24"/>
        </w:rPr>
        <w:t>jelena@putokazi-split.com</w:t>
      </w:r>
      <w:r>
        <w:rPr>
          <w:rStyle w:val="5"/>
          <w:rFonts w:ascii="Times New Roman" w:hAnsi="Times New Roman" w:cs="Times New Roman"/>
          <w:b/>
          <w:sz w:val="24"/>
          <w:szCs w:val="24"/>
        </w:rPr>
        <w:fldChar w:fldCharType="end"/>
      </w:r>
    </w:p>
    <w:p w14:paraId="026BDD41">
      <w:pPr>
        <w:pStyle w:val="7"/>
        <w:jc w:val="center"/>
        <w:rPr>
          <w:rFonts w:ascii="Times New Roman" w:hAnsi="Times New Roman" w:cs="Times New Roman"/>
          <w:color w:val="FF0000"/>
          <w:sz w:val="12"/>
          <w:szCs w:val="12"/>
        </w:rPr>
      </w:pPr>
      <w:r>
        <w:rPr>
          <w:rFonts w:ascii="Times New Roman" w:hAnsi="Times New Roman" w:cs="Times New Roman"/>
          <w:color w:val="FF0000"/>
          <w:sz w:val="12"/>
          <w:szCs w:val="12"/>
        </w:rPr>
        <w:t>ID COD: HR-AB-21060271971</w:t>
      </w:r>
    </w:p>
    <w:sectPr>
      <w:type w:val="continuous"/>
      <w:pgSz w:w="11906" w:h="16838"/>
      <w:pgMar w:top="340" w:right="851" w:bottom="340" w:left="851" w:header="709" w:footer="709" w:gutter="0"/>
      <w:cols w:space="708" w:num="1"/>
      <w:vAlign w:val="center"/>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Interstate-Black">
    <w:altName w:val="Times New Roman"/>
    <w:panose1 w:val="00000000000000000000"/>
    <w:charset w:val="00"/>
    <w:family w:val="auto"/>
    <w:pitch w:val="default"/>
    <w:sig w:usb0="00000000" w:usb1="00000000" w:usb2="00000000" w:usb3="00000000" w:csb0="00000000" w:csb1="00000000"/>
  </w:font>
  <w:font w:name="Guardian AgateSans1D">
    <w:altName w:val="Arial"/>
    <w:panose1 w:val="000000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A5EBA"/>
    <w:rsid w:val="000050C9"/>
    <w:rsid w:val="00011961"/>
    <w:rsid w:val="00040117"/>
    <w:rsid w:val="00061218"/>
    <w:rsid w:val="00071277"/>
    <w:rsid w:val="00094599"/>
    <w:rsid w:val="000A65D6"/>
    <w:rsid w:val="000B1301"/>
    <w:rsid w:val="000C71B4"/>
    <w:rsid w:val="000D0469"/>
    <w:rsid w:val="000D6672"/>
    <w:rsid w:val="000D7BB9"/>
    <w:rsid w:val="000E4B04"/>
    <w:rsid w:val="000E79B4"/>
    <w:rsid w:val="000F6708"/>
    <w:rsid w:val="0012216C"/>
    <w:rsid w:val="001326C7"/>
    <w:rsid w:val="001511E7"/>
    <w:rsid w:val="00152BC7"/>
    <w:rsid w:val="001560E3"/>
    <w:rsid w:val="00170EF2"/>
    <w:rsid w:val="00172D46"/>
    <w:rsid w:val="00180D11"/>
    <w:rsid w:val="0019290F"/>
    <w:rsid w:val="00192BD2"/>
    <w:rsid w:val="001960D5"/>
    <w:rsid w:val="001A39EC"/>
    <w:rsid w:val="001B77E2"/>
    <w:rsid w:val="001C43B4"/>
    <w:rsid w:val="001D0F69"/>
    <w:rsid w:val="001E478F"/>
    <w:rsid w:val="001E7137"/>
    <w:rsid w:val="00202E76"/>
    <w:rsid w:val="00204BD4"/>
    <w:rsid w:val="00211305"/>
    <w:rsid w:val="002369FE"/>
    <w:rsid w:val="00242FD8"/>
    <w:rsid w:val="002671B2"/>
    <w:rsid w:val="002731B7"/>
    <w:rsid w:val="00283F97"/>
    <w:rsid w:val="002846F7"/>
    <w:rsid w:val="00287AEC"/>
    <w:rsid w:val="0029198A"/>
    <w:rsid w:val="00291F9C"/>
    <w:rsid w:val="002C6694"/>
    <w:rsid w:val="002C6BF4"/>
    <w:rsid w:val="002E4118"/>
    <w:rsid w:val="002E50B0"/>
    <w:rsid w:val="002E6231"/>
    <w:rsid w:val="002E6667"/>
    <w:rsid w:val="002F1785"/>
    <w:rsid w:val="002F6280"/>
    <w:rsid w:val="00317184"/>
    <w:rsid w:val="0032749B"/>
    <w:rsid w:val="00340270"/>
    <w:rsid w:val="00342EA2"/>
    <w:rsid w:val="003507C5"/>
    <w:rsid w:val="003578CE"/>
    <w:rsid w:val="003728BA"/>
    <w:rsid w:val="00375DE9"/>
    <w:rsid w:val="00387B12"/>
    <w:rsid w:val="003A1E74"/>
    <w:rsid w:val="003B2A01"/>
    <w:rsid w:val="003B6351"/>
    <w:rsid w:val="003B6F4E"/>
    <w:rsid w:val="003E3FCA"/>
    <w:rsid w:val="003F209E"/>
    <w:rsid w:val="003F42DD"/>
    <w:rsid w:val="00416639"/>
    <w:rsid w:val="004213C5"/>
    <w:rsid w:val="00427DE1"/>
    <w:rsid w:val="00431A62"/>
    <w:rsid w:val="00451F8A"/>
    <w:rsid w:val="004534A5"/>
    <w:rsid w:val="004670B7"/>
    <w:rsid w:val="00484B2D"/>
    <w:rsid w:val="00496586"/>
    <w:rsid w:val="004D02D6"/>
    <w:rsid w:val="004D33EC"/>
    <w:rsid w:val="004D44FD"/>
    <w:rsid w:val="004F35AF"/>
    <w:rsid w:val="00501472"/>
    <w:rsid w:val="005420E3"/>
    <w:rsid w:val="005454AF"/>
    <w:rsid w:val="005476D1"/>
    <w:rsid w:val="00552AFB"/>
    <w:rsid w:val="00594E91"/>
    <w:rsid w:val="005C4CA8"/>
    <w:rsid w:val="005D1C65"/>
    <w:rsid w:val="005E08B2"/>
    <w:rsid w:val="005E141A"/>
    <w:rsid w:val="0060797D"/>
    <w:rsid w:val="00621CEE"/>
    <w:rsid w:val="00621DC7"/>
    <w:rsid w:val="0063354B"/>
    <w:rsid w:val="00634271"/>
    <w:rsid w:val="0063586B"/>
    <w:rsid w:val="00636498"/>
    <w:rsid w:val="00662C50"/>
    <w:rsid w:val="006845A4"/>
    <w:rsid w:val="00695CCA"/>
    <w:rsid w:val="00697F4A"/>
    <w:rsid w:val="006B38B1"/>
    <w:rsid w:val="006B7B8F"/>
    <w:rsid w:val="006D6485"/>
    <w:rsid w:val="006E053E"/>
    <w:rsid w:val="006E071D"/>
    <w:rsid w:val="006E5790"/>
    <w:rsid w:val="006F3FA3"/>
    <w:rsid w:val="00700054"/>
    <w:rsid w:val="00710363"/>
    <w:rsid w:val="00712472"/>
    <w:rsid w:val="00714ACC"/>
    <w:rsid w:val="007167DC"/>
    <w:rsid w:val="00742101"/>
    <w:rsid w:val="00745E64"/>
    <w:rsid w:val="007505DD"/>
    <w:rsid w:val="00750A9A"/>
    <w:rsid w:val="00753F10"/>
    <w:rsid w:val="007664CB"/>
    <w:rsid w:val="007725E1"/>
    <w:rsid w:val="00797E03"/>
    <w:rsid w:val="007A27E3"/>
    <w:rsid w:val="007A2FE4"/>
    <w:rsid w:val="007B137D"/>
    <w:rsid w:val="007B352A"/>
    <w:rsid w:val="007C2B90"/>
    <w:rsid w:val="007D1101"/>
    <w:rsid w:val="007E2D84"/>
    <w:rsid w:val="007E58C0"/>
    <w:rsid w:val="007F21F3"/>
    <w:rsid w:val="007F3D10"/>
    <w:rsid w:val="007F459D"/>
    <w:rsid w:val="00805956"/>
    <w:rsid w:val="008244F9"/>
    <w:rsid w:val="0082601F"/>
    <w:rsid w:val="00837967"/>
    <w:rsid w:val="00843523"/>
    <w:rsid w:val="008510E5"/>
    <w:rsid w:val="00853E85"/>
    <w:rsid w:val="0086552B"/>
    <w:rsid w:val="00881986"/>
    <w:rsid w:val="00893125"/>
    <w:rsid w:val="008A5352"/>
    <w:rsid w:val="008A7A00"/>
    <w:rsid w:val="008B4428"/>
    <w:rsid w:val="008B649B"/>
    <w:rsid w:val="008B64EE"/>
    <w:rsid w:val="008C1429"/>
    <w:rsid w:val="00904E63"/>
    <w:rsid w:val="0091736E"/>
    <w:rsid w:val="00921B2C"/>
    <w:rsid w:val="00923DE8"/>
    <w:rsid w:val="00946D86"/>
    <w:rsid w:val="00960DD4"/>
    <w:rsid w:val="00984D4A"/>
    <w:rsid w:val="009A5EBA"/>
    <w:rsid w:val="009D2854"/>
    <w:rsid w:val="009E2AEF"/>
    <w:rsid w:val="009F1AAB"/>
    <w:rsid w:val="009F3089"/>
    <w:rsid w:val="009F457D"/>
    <w:rsid w:val="00A00B70"/>
    <w:rsid w:val="00A011D8"/>
    <w:rsid w:val="00A0312C"/>
    <w:rsid w:val="00A32409"/>
    <w:rsid w:val="00A3343A"/>
    <w:rsid w:val="00A400E1"/>
    <w:rsid w:val="00A50F18"/>
    <w:rsid w:val="00A54EF9"/>
    <w:rsid w:val="00A66FCE"/>
    <w:rsid w:val="00A84013"/>
    <w:rsid w:val="00A93B42"/>
    <w:rsid w:val="00A94938"/>
    <w:rsid w:val="00A96693"/>
    <w:rsid w:val="00AA2AD6"/>
    <w:rsid w:val="00AB4F0F"/>
    <w:rsid w:val="00AC4A51"/>
    <w:rsid w:val="00AD4BDE"/>
    <w:rsid w:val="00AD7B41"/>
    <w:rsid w:val="00AF2EA5"/>
    <w:rsid w:val="00B1361A"/>
    <w:rsid w:val="00B17BDD"/>
    <w:rsid w:val="00B27F07"/>
    <w:rsid w:val="00B33F5E"/>
    <w:rsid w:val="00B40151"/>
    <w:rsid w:val="00B5114E"/>
    <w:rsid w:val="00B8280C"/>
    <w:rsid w:val="00B85699"/>
    <w:rsid w:val="00BA5350"/>
    <w:rsid w:val="00BD0F2D"/>
    <w:rsid w:val="00BE1514"/>
    <w:rsid w:val="00BE24D6"/>
    <w:rsid w:val="00BF2303"/>
    <w:rsid w:val="00C03CAE"/>
    <w:rsid w:val="00C058F1"/>
    <w:rsid w:val="00C068F4"/>
    <w:rsid w:val="00C271F7"/>
    <w:rsid w:val="00C30C9F"/>
    <w:rsid w:val="00C3165E"/>
    <w:rsid w:val="00C3166F"/>
    <w:rsid w:val="00C342B6"/>
    <w:rsid w:val="00C445DB"/>
    <w:rsid w:val="00C46038"/>
    <w:rsid w:val="00C5211A"/>
    <w:rsid w:val="00C76049"/>
    <w:rsid w:val="00C76A75"/>
    <w:rsid w:val="00C77D5E"/>
    <w:rsid w:val="00C80F49"/>
    <w:rsid w:val="00C86284"/>
    <w:rsid w:val="00C9568A"/>
    <w:rsid w:val="00CA571D"/>
    <w:rsid w:val="00CB60FC"/>
    <w:rsid w:val="00CB77E5"/>
    <w:rsid w:val="00CC5930"/>
    <w:rsid w:val="00CC63C1"/>
    <w:rsid w:val="00CD2FFB"/>
    <w:rsid w:val="00CD7C11"/>
    <w:rsid w:val="00CF7E73"/>
    <w:rsid w:val="00D00E1E"/>
    <w:rsid w:val="00D11B54"/>
    <w:rsid w:val="00D15EB1"/>
    <w:rsid w:val="00D27073"/>
    <w:rsid w:val="00D33D63"/>
    <w:rsid w:val="00D376B4"/>
    <w:rsid w:val="00D466CB"/>
    <w:rsid w:val="00D50366"/>
    <w:rsid w:val="00D54BA3"/>
    <w:rsid w:val="00D66C11"/>
    <w:rsid w:val="00D7092C"/>
    <w:rsid w:val="00D936CD"/>
    <w:rsid w:val="00D961D9"/>
    <w:rsid w:val="00D974EA"/>
    <w:rsid w:val="00DB6E17"/>
    <w:rsid w:val="00DC4903"/>
    <w:rsid w:val="00DC672F"/>
    <w:rsid w:val="00DD69E3"/>
    <w:rsid w:val="00DE727B"/>
    <w:rsid w:val="00E013A6"/>
    <w:rsid w:val="00E46FB2"/>
    <w:rsid w:val="00E846E4"/>
    <w:rsid w:val="00EA1E33"/>
    <w:rsid w:val="00EA51DF"/>
    <w:rsid w:val="00EC2F89"/>
    <w:rsid w:val="00F015B1"/>
    <w:rsid w:val="00F077C6"/>
    <w:rsid w:val="00F4573D"/>
    <w:rsid w:val="00F513E0"/>
    <w:rsid w:val="00F762A1"/>
    <w:rsid w:val="00F82F17"/>
    <w:rsid w:val="00FA55B3"/>
    <w:rsid w:val="00FA7065"/>
    <w:rsid w:val="00FC28CE"/>
    <w:rsid w:val="00FC2F99"/>
    <w:rsid w:val="00FF276C"/>
    <w:rsid w:val="00FF3240"/>
    <w:rsid w:val="22C674F6"/>
    <w:rsid w:val="3D9179A5"/>
    <w:rsid w:val="5C580290"/>
    <w:rsid w:val="60236EA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Dani"/>
    <w:qFormat/>
    <w:uiPriority w:val="0"/>
    <w:rPr>
      <w:rFonts w:ascii="Interstate-Black" w:hAnsi="Interstate-Black" w:cs="Interstate-Black"/>
      <w:color w:val="00A500"/>
      <w:spacing w:val="0"/>
      <w:sz w:val="17"/>
      <w:szCs w:val="17"/>
    </w:rPr>
  </w:style>
  <w:style w:type="paragraph" w:customStyle="1" w:styleId="9">
    <w:name w:val="Body paragraph"/>
    <w:basedOn w:val="1"/>
    <w:qFormat/>
    <w:uiPriority w:val="0"/>
    <w:pPr>
      <w:widowControl w:val="0"/>
      <w:suppressAutoHyphens/>
      <w:autoSpaceDE w:val="0"/>
      <w:spacing w:after="0" w:line="187" w:lineRule="atLeast"/>
      <w:textAlignment w:val="center"/>
    </w:pPr>
    <w:rPr>
      <w:rFonts w:ascii="Guardian AgateSans1D" w:hAnsi="Guardian AgateSans1D" w:eastAsia="Times New Roman" w:cs="Guardian AgateSans1D"/>
      <w:color w:val="000000"/>
      <w:spacing w:val="4"/>
      <w:sz w:val="18"/>
      <w:szCs w:val="18"/>
      <w:lang w:eastAsia="zh-CN"/>
    </w:rPr>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At Work</Company>
  <Pages>1</Pages>
  <Words>1008</Words>
  <Characters>5747</Characters>
  <Lines>47</Lines>
  <Paragraphs>13</Paragraphs>
  <TotalTime>69</TotalTime>
  <ScaleCrop>false</ScaleCrop>
  <LinksUpToDate>false</LinksUpToDate>
  <CharactersWithSpaces>6742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2024-04-12T06:38:00Z</dcterms:created>
  <dc:creator>Ratka</dc:creator>
  <cp:lastModifiedBy>Željko</cp:lastModifiedBy>
  <cp:lastPrinted>2024-08-22T09:44:00Z</cp:lastPrinted>
  <dcterms:modified xsi:type="dcterms:W3CDTF">2024-11-28T11:14:02Z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0E7E602925644E8A83C192C64D10B34B_12</vt:lpwstr>
  </property>
</Properties>
</file>